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75ED" w14:textId="77777777" w:rsidR="0040413F" w:rsidRPr="0040413F" w:rsidRDefault="0040413F" w:rsidP="0040413F">
      <w:pPr>
        <w:widowControl w:val="0"/>
        <w:autoSpaceDE w:val="0"/>
        <w:autoSpaceDN w:val="0"/>
        <w:spacing w:after="0" w:line="240" w:lineRule="auto"/>
        <w:ind w:right="60"/>
        <w:jc w:val="center"/>
        <w:rPr>
          <w:rFonts w:ascii="Arial Narrow" w:eastAsia="Calibri" w:hAnsi="Arial Narrow" w:cs="Calibri"/>
          <w:kern w:val="0"/>
          <w:sz w:val="36"/>
          <w:szCs w:val="36"/>
          <w14:ligatures w14:val="none"/>
        </w:rPr>
      </w:pPr>
      <w:r w:rsidRPr="0040413F">
        <w:rPr>
          <w:rFonts w:ascii="Arial Narrow" w:eastAsia="Calibri" w:hAnsi="Arial Narrow" w:cs="Calibri"/>
          <w:kern w:val="0"/>
          <w:sz w:val="36"/>
          <w:szCs w:val="36"/>
          <w14:ligatures w14:val="none"/>
        </w:rPr>
        <w:t>Concussion Information – Oregon Senate Bill 721</w:t>
      </w:r>
    </w:p>
    <w:p w14:paraId="2ACFBFEB" w14:textId="77777777" w:rsidR="0040413F" w:rsidRPr="0040413F" w:rsidRDefault="0040413F" w:rsidP="0040413F">
      <w:pPr>
        <w:widowControl w:val="0"/>
        <w:autoSpaceDE w:val="0"/>
        <w:autoSpaceDN w:val="0"/>
        <w:spacing w:after="0" w:line="240" w:lineRule="auto"/>
        <w:ind w:right="60"/>
        <w:jc w:val="center"/>
        <w:rPr>
          <w:rFonts w:ascii="Arial Narrow" w:eastAsia="Calibri" w:hAnsi="Arial Narrow" w:cs="Calibri"/>
          <w:kern w:val="0"/>
          <w:sz w:val="36"/>
          <w:szCs w:val="36"/>
          <w14:ligatures w14:val="none"/>
        </w:rPr>
      </w:pPr>
      <w:r w:rsidRPr="0040413F">
        <w:rPr>
          <w:rFonts w:ascii="Arial Narrow" w:eastAsia="Calibri" w:hAnsi="Arial Narrow" w:cs="Calibri"/>
          <w:kern w:val="0"/>
          <w:sz w:val="36"/>
          <w:szCs w:val="36"/>
          <w14:ligatures w14:val="none"/>
        </w:rPr>
        <w:t>(ORS 336.485)</w:t>
      </w:r>
    </w:p>
    <w:p w14:paraId="7F026466"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p>
    <w:p w14:paraId="19D28894"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t>WHAT ARE THE SIGNS AND SYMPTOMS OF CONCUSSION?</w:t>
      </w:r>
    </w:p>
    <w:p w14:paraId="3CCE626B"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xml:space="preserve">Signs and symptoms of concussion can show up right after the injury or may not appear or be noticed until days or weeks after the injury. If an athlete reports one or more symptoms of concussion after a bump, blow, or jolt to the head or body, s/he should be kept out of play the day of the injury. The athlete should only return to play with permission from a health care professional experienced in evaluating for concussion. </w:t>
      </w:r>
    </w:p>
    <w:p w14:paraId="54A275BE"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p>
    <w:p w14:paraId="778BCFD0"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t>SIGNS OBSERVED BY THE ATHLETE:</w:t>
      </w:r>
    </w:p>
    <w:p w14:paraId="49B05DF1"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xml:space="preserve">• Headache or “pressure” in head • Nausea or vomiting • Balance problems or dizziness • Double or blurry vision • Sensitivity to light • Sensitivity to noise • Feeling sluggish, hazy, foggy, or groggy • Concentration or memory problems • Confusion • Just not “feeling right” or is “feeling down” </w:t>
      </w:r>
    </w:p>
    <w:p w14:paraId="0E10B84D"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p>
    <w:p w14:paraId="327B1BF8"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t>SIGNS TO BE OBSERVED BY THE COACH/ES:</w:t>
      </w:r>
    </w:p>
    <w:p w14:paraId="37ECC333"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xml:space="preserve">• Appears dazed or stunned • Is confused about assignment or position • Forgets an instruction • Is unsure of game, score, or opponent • Moves clumsily • Answers questions slowly • Loses consciousness (even briefly) • Shows mood, behavior, or personality changes • Can’t recall events prior to hit or fall • Can’t recall events after hit or fall </w:t>
      </w:r>
    </w:p>
    <w:p w14:paraId="110947A8"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p>
    <w:p w14:paraId="2C0EC07D"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b/>
          <w:bCs/>
          <w:kern w:val="0"/>
          <w:sz w:val="26"/>
          <w:szCs w:val="26"/>
          <w14:ligatures w14:val="none"/>
        </w:rPr>
        <w:t>CONCUSSION DANGER SIGNS</w:t>
      </w:r>
    </w:p>
    <w:p w14:paraId="4CFB47B0"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In rare cases, a dangerous blood clot may form on the brain in a person with a concussion and crowd the brain against the skull. An athlete should receive immediate medical attention if after a bump, blow, or jolt to the head or body s/he exhibits any of the following danger signs:</w:t>
      </w:r>
    </w:p>
    <w:p w14:paraId="5EFA0154"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One pupil larger than the other • Is drowsy or cannot be awakened • A headache that gets worse • Weakness, numbness, or decreased coordination • Repeated vomiting or nausea • Slurred speech • Convulsions or seizures • Cannot recognize people or places • Becomes increasingly confused, restless, or agitated • Has unusual behavior • Loses consciousness (even a brief loss of consciousness should be taken seriously)</w:t>
      </w:r>
    </w:p>
    <w:p w14:paraId="3811DDEA"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p>
    <w:p w14:paraId="207B3127"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t>WHAT SHOULD YOU DO IF YOU THINK YOUR ATHLETE HAS A CONCUSSION?</w:t>
      </w:r>
    </w:p>
    <w:p w14:paraId="31196229"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xml:space="preserve">1. If you suspect that an athlete has a concussion, remove the athlete from </w:t>
      </w:r>
      <w:proofErr w:type="gramStart"/>
      <w:r w:rsidRPr="0040413F">
        <w:rPr>
          <w:rFonts w:ascii="Arial Narrow" w:eastAsia="Calibri" w:hAnsi="Arial Narrow" w:cs="Calibri"/>
          <w:kern w:val="0"/>
          <w:sz w:val="26"/>
          <w:szCs w:val="26"/>
          <w14:ligatures w14:val="none"/>
        </w:rPr>
        <w:t>play</w:t>
      </w:r>
      <w:proofErr w:type="gramEnd"/>
      <w:r w:rsidRPr="0040413F">
        <w:rPr>
          <w:rFonts w:ascii="Arial Narrow" w:eastAsia="Calibri" w:hAnsi="Arial Narrow" w:cs="Calibri"/>
          <w:kern w:val="0"/>
          <w:sz w:val="26"/>
          <w:szCs w:val="26"/>
          <w14:ligatures w14:val="none"/>
        </w:rPr>
        <w:t xml:space="preserve"> and seek medical attention. Do not try to judge the severity of the injury yourself. Keep the athlete out of play the day of the injury and until a health care professional, experienced in evaluating for concussion, says s/he is symptom-free and it’s OK to return to play.</w:t>
      </w:r>
    </w:p>
    <w:p w14:paraId="35D79331" w14:textId="77777777" w:rsidR="0040413F" w:rsidRPr="0040413F" w:rsidRDefault="0040413F" w:rsidP="0040413F">
      <w:pPr>
        <w:widowControl w:val="0"/>
        <w:autoSpaceDE w:val="0"/>
        <w:autoSpaceDN w:val="0"/>
        <w:spacing w:after="0" w:line="276" w:lineRule="auto"/>
        <w:ind w:right="60"/>
        <w:jc w:val="both"/>
        <w:rPr>
          <w:rFonts w:ascii="Arial Narrow" w:eastAsia="Calibri" w:hAnsi="Arial Narrow" w:cs="Calibri"/>
          <w:kern w:val="0"/>
          <w:sz w:val="26"/>
          <w:szCs w:val="26"/>
          <w14:ligatures w14:val="none"/>
        </w:rPr>
      </w:pPr>
    </w:p>
    <w:p w14:paraId="2A367F8A"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2. Rest is key to helping an athlete recover from a concussion. Exercising or activities that involve a lot of concentration, such as studying, working on the computer, and playing video games, may cause concussion symptoms to reappear or get worse. After a concussion, returning to sports and school is a gradual process that should be carefully managed and monitored by a health care professional.</w:t>
      </w:r>
    </w:p>
    <w:p w14:paraId="07C7A894"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p>
    <w:p w14:paraId="119AE845"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3. Remember: Concussions affect people differently. While most athletes with a concussion recover quickly and fully, some will have symptoms that last for days, or even weeks. A more serious concussion can last for months or longer.</w:t>
      </w:r>
    </w:p>
    <w:p w14:paraId="7ECD62DF"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lastRenderedPageBreak/>
        <w:t>WHY SHOULD AN ATHLETE REPORT THEIR SYMPTOMS?</w:t>
      </w:r>
    </w:p>
    <w:p w14:paraId="285713FA"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kern w:val="0"/>
          <w:sz w:val="26"/>
          <w:szCs w:val="26"/>
          <w14:ligatures w14:val="none"/>
        </w:rPr>
        <w:t xml:space="preserve">If an athlete has a concussion, his/her brain needs time to heal. While an athlete’s brain is still healing, s/he is much more likely to have another concussion. </w:t>
      </w:r>
      <w:proofErr w:type="gramStart"/>
      <w:r w:rsidRPr="0040413F">
        <w:rPr>
          <w:rFonts w:ascii="Arial Narrow" w:eastAsia="Calibri" w:hAnsi="Arial Narrow" w:cs="Calibri"/>
          <w:kern w:val="0"/>
          <w:sz w:val="26"/>
          <w:szCs w:val="26"/>
          <w14:ligatures w14:val="none"/>
        </w:rPr>
        <w:t>Repeat</w:t>
      </w:r>
      <w:proofErr w:type="gramEnd"/>
      <w:r w:rsidRPr="0040413F">
        <w:rPr>
          <w:rFonts w:ascii="Arial Narrow" w:eastAsia="Calibri" w:hAnsi="Arial Narrow" w:cs="Calibri"/>
          <w:kern w:val="0"/>
          <w:sz w:val="26"/>
          <w:szCs w:val="26"/>
          <w14:ligatures w14:val="none"/>
        </w:rPr>
        <w:t xml:space="preserve"> concussions can increase the time it takes to recover. In rare cases, </w:t>
      </w:r>
      <w:proofErr w:type="gramStart"/>
      <w:r w:rsidRPr="0040413F">
        <w:rPr>
          <w:rFonts w:ascii="Arial Narrow" w:eastAsia="Calibri" w:hAnsi="Arial Narrow" w:cs="Calibri"/>
          <w:kern w:val="0"/>
          <w:sz w:val="26"/>
          <w:szCs w:val="26"/>
          <w14:ligatures w14:val="none"/>
        </w:rPr>
        <w:t>repeat</w:t>
      </w:r>
      <w:proofErr w:type="gramEnd"/>
      <w:r w:rsidRPr="0040413F">
        <w:rPr>
          <w:rFonts w:ascii="Arial Narrow" w:eastAsia="Calibri" w:hAnsi="Arial Narrow" w:cs="Calibri"/>
          <w:kern w:val="0"/>
          <w:sz w:val="26"/>
          <w:szCs w:val="26"/>
          <w14:ligatures w14:val="none"/>
        </w:rPr>
        <w:t xml:space="preserve"> concussions in young athletes can result in brain swelling or permanent damage to their brain. They can even be fatal. </w:t>
      </w:r>
    </w:p>
    <w:p w14:paraId="2FA6272D" w14:textId="77777777" w:rsidR="0040413F" w:rsidRPr="0040413F" w:rsidRDefault="0040413F" w:rsidP="0040413F">
      <w:pPr>
        <w:widowControl w:val="0"/>
        <w:autoSpaceDE w:val="0"/>
        <w:autoSpaceDN w:val="0"/>
        <w:spacing w:after="0" w:line="240" w:lineRule="auto"/>
        <w:rPr>
          <w:rFonts w:ascii="Arial Narrow" w:eastAsia="Calibri" w:hAnsi="Arial Narrow" w:cs="Calibri"/>
          <w:kern w:val="0"/>
          <w:sz w:val="26"/>
          <w:szCs w:val="26"/>
          <w14:ligatures w14:val="none"/>
        </w:rPr>
      </w:pPr>
    </w:p>
    <w:p w14:paraId="1439BC85"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r w:rsidRPr="0040413F">
        <w:rPr>
          <w:rFonts w:ascii="Arial Narrow" w:eastAsia="Calibri" w:hAnsi="Arial Narrow" w:cs="Calibri"/>
          <w:b/>
          <w:bCs/>
          <w:kern w:val="0"/>
          <w:sz w:val="26"/>
          <w:szCs w:val="26"/>
          <w14:ligatures w14:val="none"/>
        </w:rPr>
        <w:sym w:font="Wingdings 2" w:char="F0A3"/>
      </w:r>
      <w:r w:rsidRPr="0040413F">
        <w:rPr>
          <w:rFonts w:ascii="Arial Narrow" w:eastAsia="Calibri" w:hAnsi="Arial Narrow" w:cs="Calibri"/>
          <w:b/>
          <w:bCs/>
          <w:kern w:val="0"/>
          <w:sz w:val="26"/>
          <w:szCs w:val="26"/>
          <w14:ligatures w14:val="none"/>
        </w:rPr>
        <w:t xml:space="preserve"> </w:t>
      </w:r>
      <w:r w:rsidRPr="0040413F">
        <w:rPr>
          <w:rFonts w:ascii="Arial Narrow" w:eastAsia="Calibri" w:hAnsi="Arial Narrow" w:cs="Calibri"/>
          <w:kern w:val="0"/>
          <w:sz w:val="26"/>
          <w:szCs w:val="26"/>
          <w14:ligatures w14:val="none"/>
        </w:rPr>
        <w:t>By checking the box, we acknowledge we are signing the concussion information sheet verifying we have read and understand the information concerning concussion awareness.</w:t>
      </w:r>
    </w:p>
    <w:p w14:paraId="060205A0" w14:textId="77777777" w:rsidR="0040413F" w:rsidRPr="0040413F" w:rsidRDefault="0040413F" w:rsidP="0040413F">
      <w:pPr>
        <w:widowControl w:val="0"/>
        <w:autoSpaceDE w:val="0"/>
        <w:autoSpaceDN w:val="0"/>
        <w:spacing w:after="0" w:line="240" w:lineRule="auto"/>
        <w:ind w:right="60"/>
        <w:rPr>
          <w:rFonts w:ascii="Arial Narrow" w:eastAsia="Calibri" w:hAnsi="Arial Narrow" w:cs="Calibri"/>
          <w:kern w:val="0"/>
          <w:sz w:val="26"/>
          <w:szCs w:val="26"/>
          <w14:ligatures w14:val="none"/>
        </w:rPr>
      </w:pPr>
    </w:p>
    <w:p w14:paraId="169E6D4C" w14:textId="77777777" w:rsidR="0040413F" w:rsidRPr="0040413F" w:rsidRDefault="0040413F" w:rsidP="0040413F">
      <w:pPr>
        <w:widowControl w:val="0"/>
        <w:autoSpaceDE w:val="0"/>
        <w:autoSpaceDN w:val="0"/>
        <w:spacing w:after="0" w:line="276" w:lineRule="auto"/>
        <w:ind w:right="60"/>
        <w:jc w:val="both"/>
        <w:rPr>
          <w:rFonts w:ascii="Arial Narrow" w:eastAsia="Calibri" w:hAnsi="Arial Narrow" w:cs="Calibri"/>
          <w:b/>
          <w:bCs/>
          <w:kern w:val="0"/>
          <w:sz w:val="26"/>
          <w:szCs w:val="26"/>
          <w14:ligatures w14:val="none"/>
        </w:rPr>
      </w:pPr>
      <w:r w:rsidRPr="0040413F">
        <w:rPr>
          <w:rFonts w:ascii="Arial Narrow" w:eastAsia="Calibri" w:hAnsi="Arial Narrow" w:cs="Calibri"/>
          <w:b/>
          <w:bCs/>
          <w:kern w:val="0"/>
          <w:sz w:val="26"/>
          <w:szCs w:val="26"/>
          <w14:ligatures w14:val="none"/>
        </w:rPr>
        <w:t xml:space="preserve"> STATE TEAM:</w:t>
      </w:r>
    </w:p>
    <w:tbl>
      <w:tblPr>
        <w:tblStyle w:val="TableGrid"/>
        <w:tblW w:w="5000" w:type="pct"/>
        <w:tblLook w:val="04A0" w:firstRow="1" w:lastRow="0" w:firstColumn="1" w:lastColumn="0" w:noHBand="0" w:noVBand="1"/>
      </w:tblPr>
      <w:tblGrid>
        <w:gridCol w:w="5305"/>
        <w:gridCol w:w="4765"/>
      </w:tblGrid>
      <w:tr w:rsidR="0040413F" w:rsidRPr="0040413F" w14:paraId="313FA5C5" w14:textId="77777777" w:rsidTr="00685C12">
        <w:trPr>
          <w:trHeight w:val="389"/>
        </w:trPr>
        <w:tc>
          <w:tcPr>
            <w:tcW w:w="2634" w:type="pct"/>
          </w:tcPr>
          <w:p w14:paraId="56D3A97E" w14:textId="77777777" w:rsidR="0040413F" w:rsidRPr="0040413F" w:rsidRDefault="0040413F" w:rsidP="0040413F">
            <w:pPr>
              <w:spacing w:line="276" w:lineRule="auto"/>
              <w:ind w:right="60"/>
              <w:jc w:val="both"/>
              <w:rPr>
                <w:rFonts w:ascii="Arial Narrow" w:eastAsia="Calibri" w:hAnsi="Arial Narrow" w:cs="Calibri"/>
                <w:b/>
                <w:bCs/>
                <w:sz w:val="26"/>
                <w:szCs w:val="26"/>
              </w:rPr>
            </w:pPr>
            <w:r w:rsidRPr="0040413F">
              <w:rPr>
                <w:rFonts w:ascii="Arial Narrow" w:eastAsia="Calibri" w:hAnsi="Arial Narrow" w:cs="Calibri"/>
                <w:b/>
                <w:bCs/>
                <w:sz w:val="26"/>
                <w:szCs w:val="26"/>
              </w:rPr>
              <w:t>PLAYER NAME &amp;SIGNATURE</w:t>
            </w:r>
          </w:p>
        </w:tc>
        <w:tc>
          <w:tcPr>
            <w:tcW w:w="2366" w:type="pct"/>
          </w:tcPr>
          <w:p w14:paraId="111A190C" w14:textId="77777777" w:rsidR="0040413F" w:rsidRPr="0040413F" w:rsidRDefault="0040413F" w:rsidP="0040413F">
            <w:pPr>
              <w:spacing w:line="276" w:lineRule="auto"/>
              <w:ind w:right="60"/>
              <w:jc w:val="both"/>
              <w:rPr>
                <w:rFonts w:ascii="Arial Narrow" w:eastAsia="Calibri" w:hAnsi="Arial Narrow" w:cs="Calibri"/>
                <w:b/>
                <w:bCs/>
                <w:sz w:val="26"/>
                <w:szCs w:val="26"/>
              </w:rPr>
            </w:pPr>
            <w:r w:rsidRPr="0040413F">
              <w:rPr>
                <w:rFonts w:ascii="Arial Narrow" w:eastAsia="Calibri" w:hAnsi="Arial Narrow" w:cs="Calibri"/>
                <w:b/>
                <w:bCs/>
                <w:sz w:val="26"/>
                <w:szCs w:val="26"/>
              </w:rPr>
              <w:t>PLAYER PARENT/GUARDIAN SIGNATURE</w:t>
            </w:r>
          </w:p>
        </w:tc>
      </w:tr>
      <w:tr w:rsidR="0040413F" w:rsidRPr="0040413F" w14:paraId="167321AF" w14:textId="77777777" w:rsidTr="00685C12">
        <w:trPr>
          <w:trHeight w:val="389"/>
        </w:trPr>
        <w:tc>
          <w:tcPr>
            <w:tcW w:w="2634" w:type="pct"/>
          </w:tcPr>
          <w:p w14:paraId="71C74A2F"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0575E231"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2AC26441" w14:textId="77777777" w:rsidTr="00685C12">
        <w:trPr>
          <w:trHeight w:val="389"/>
        </w:trPr>
        <w:tc>
          <w:tcPr>
            <w:tcW w:w="2634" w:type="pct"/>
          </w:tcPr>
          <w:p w14:paraId="59DFECAC"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E8761DD"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495A54EA" w14:textId="77777777" w:rsidTr="00685C12">
        <w:trPr>
          <w:trHeight w:val="389"/>
        </w:trPr>
        <w:tc>
          <w:tcPr>
            <w:tcW w:w="2634" w:type="pct"/>
          </w:tcPr>
          <w:p w14:paraId="7E8CECF3"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F6B1039"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1C6F63D3" w14:textId="77777777" w:rsidTr="00685C12">
        <w:trPr>
          <w:trHeight w:val="389"/>
        </w:trPr>
        <w:tc>
          <w:tcPr>
            <w:tcW w:w="2634" w:type="pct"/>
          </w:tcPr>
          <w:p w14:paraId="297878BD"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0DBCBB70"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787A6F9F" w14:textId="77777777" w:rsidTr="00685C12">
        <w:trPr>
          <w:trHeight w:val="389"/>
        </w:trPr>
        <w:tc>
          <w:tcPr>
            <w:tcW w:w="2634" w:type="pct"/>
          </w:tcPr>
          <w:p w14:paraId="7855489A"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ACF2990"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723CAA2C" w14:textId="77777777" w:rsidTr="00685C12">
        <w:trPr>
          <w:trHeight w:val="389"/>
        </w:trPr>
        <w:tc>
          <w:tcPr>
            <w:tcW w:w="2634" w:type="pct"/>
          </w:tcPr>
          <w:p w14:paraId="0C191FC6"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3AE4AFE5"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1C6F0BE5" w14:textId="77777777" w:rsidTr="00685C12">
        <w:trPr>
          <w:trHeight w:val="389"/>
        </w:trPr>
        <w:tc>
          <w:tcPr>
            <w:tcW w:w="2634" w:type="pct"/>
          </w:tcPr>
          <w:p w14:paraId="1C594CDA"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8E60C35"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6676059D" w14:textId="77777777" w:rsidTr="00685C12">
        <w:trPr>
          <w:trHeight w:val="389"/>
        </w:trPr>
        <w:tc>
          <w:tcPr>
            <w:tcW w:w="2634" w:type="pct"/>
          </w:tcPr>
          <w:p w14:paraId="6B282455"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E06D067"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205BEBD2" w14:textId="77777777" w:rsidTr="00685C12">
        <w:trPr>
          <w:trHeight w:val="389"/>
        </w:trPr>
        <w:tc>
          <w:tcPr>
            <w:tcW w:w="2634" w:type="pct"/>
          </w:tcPr>
          <w:p w14:paraId="58C23E29"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ED79AD7"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4D877E09" w14:textId="77777777" w:rsidTr="00685C12">
        <w:trPr>
          <w:trHeight w:val="389"/>
        </w:trPr>
        <w:tc>
          <w:tcPr>
            <w:tcW w:w="2634" w:type="pct"/>
          </w:tcPr>
          <w:p w14:paraId="0172963C"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3FA1F17"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4BDE474C" w14:textId="77777777" w:rsidTr="00685C12">
        <w:trPr>
          <w:trHeight w:val="389"/>
        </w:trPr>
        <w:tc>
          <w:tcPr>
            <w:tcW w:w="2634" w:type="pct"/>
          </w:tcPr>
          <w:p w14:paraId="61FB0BF4"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706685A"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60BAB478" w14:textId="77777777" w:rsidTr="00685C12">
        <w:trPr>
          <w:trHeight w:val="389"/>
        </w:trPr>
        <w:tc>
          <w:tcPr>
            <w:tcW w:w="2634" w:type="pct"/>
          </w:tcPr>
          <w:p w14:paraId="2961F92A"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EA08FD5"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6AFEEAA1" w14:textId="77777777" w:rsidTr="00685C12">
        <w:trPr>
          <w:trHeight w:val="389"/>
        </w:trPr>
        <w:tc>
          <w:tcPr>
            <w:tcW w:w="2634" w:type="pct"/>
          </w:tcPr>
          <w:p w14:paraId="75AA547B"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277DA50"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22190DF0" w14:textId="77777777" w:rsidTr="00685C12">
        <w:trPr>
          <w:trHeight w:val="389"/>
        </w:trPr>
        <w:tc>
          <w:tcPr>
            <w:tcW w:w="2634" w:type="pct"/>
          </w:tcPr>
          <w:p w14:paraId="507C0BD6"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41DEF991"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5A7C0724" w14:textId="77777777" w:rsidTr="00685C12">
        <w:trPr>
          <w:trHeight w:val="389"/>
        </w:trPr>
        <w:tc>
          <w:tcPr>
            <w:tcW w:w="2634" w:type="pct"/>
          </w:tcPr>
          <w:p w14:paraId="363876FF"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2F39E111"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575C7F40" w14:textId="77777777" w:rsidTr="00685C12">
        <w:trPr>
          <w:trHeight w:val="389"/>
        </w:trPr>
        <w:tc>
          <w:tcPr>
            <w:tcW w:w="2634" w:type="pct"/>
          </w:tcPr>
          <w:p w14:paraId="632AD23B"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2366" w:type="pct"/>
          </w:tcPr>
          <w:p w14:paraId="7CD01FAF"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bl>
    <w:p w14:paraId="128A8BB3" w14:textId="77777777" w:rsidR="0040413F" w:rsidRPr="0040413F" w:rsidRDefault="0040413F" w:rsidP="0040413F">
      <w:pPr>
        <w:widowControl w:val="0"/>
        <w:autoSpaceDE w:val="0"/>
        <w:autoSpaceDN w:val="0"/>
        <w:spacing w:after="0" w:line="276" w:lineRule="auto"/>
        <w:ind w:right="60"/>
        <w:jc w:val="both"/>
        <w:rPr>
          <w:rFonts w:ascii="Arial Narrow" w:eastAsia="Calibri" w:hAnsi="Arial Narrow" w:cs="Calibri"/>
          <w:kern w:val="0"/>
          <w:sz w:val="26"/>
          <w:szCs w:val="26"/>
          <w14:ligatures w14:val="none"/>
        </w:rPr>
      </w:pPr>
    </w:p>
    <w:tbl>
      <w:tblPr>
        <w:tblStyle w:val="TableGrid"/>
        <w:tblW w:w="10075" w:type="dxa"/>
        <w:tblLook w:val="04A0" w:firstRow="1" w:lastRow="0" w:firstColumn="1" w:lastColumn="0" w:noHBand="0" w:noVBand="1"/>
      </w:tblPr>
      <w:tblGrid>
        <w:gridCol w:w="5035"/>
        <w:gridCol w:w="5040"/>
      </w:tblGrid>
      <w:tr w:rsidR="0040413F" w:rsidRPr="0040413F" w14:paraId="28260157" w14:textId="77777777" w:rsidTr="00685C12">
        <w:trPr>
          <w:trHeight w:val="432"/>
        </w:trPr>
        <w:tc>
          <w:tcPr>
            <w:tcW w:w="5035" w:type="dxa"/>
          </w:tcPr>
          <w:p w14:paraId="681E1682" w14:textId="77777777" w:rsidR="0040413F" w:rsidRPr="0040413F" w:rsidRDefault="0040413F" w:rsidP="0040413F">
            <w:pPr>
              <w:spacing w:line="276" w:lineRule="auto"/>
              <w:ind w:right="60"/>
              <w:jc w:val="both"/>
              <w:rPr>
                <w:rFonts w:ascii="Arial Narrow" w:eastAsia="Calibri" w:hAnsi="Arial Narrow" w:cs="Calibri"/>
                <w:b/>
                <w:bCs/>
                <w:sz w:val="26"/>
                <w:szCs w:val="26"/>
              </w:rPr>
            </w:pPr>
            <w:r w:rsidRPr="0040413F">
              <w:rPr>
                <w:rFonts w:ascii="Arial Narrow" w:eastAsia="Calibri" w:hAnsi="Arial Narrow" w:cs="Calibri"/>
                <w:b/>
                <w:bCs/>
                <w:sz w:val="26"/>
                <w:szCs w:val="26"/>
              </w:rPr>
              <w:t>MANAGER &amp; COACHES NAME</w:t>
            </w:r>
          </w:p>
        </w:tc>
        <w:tc>
          <w:tcPr>
            <w:tcW w:w="5040" w:type="dxa"/>
          </w:tcPr>
          <w:p w14:paraId="65527A2D" w14:textId="77777777" w:rsidR="0040413F" w:rsidRPr="0040413F" w:rsidRDefault="0040413F" w:rsidP="0040413F">
            <w:pPr>
              <w:spacing w:line="276" w:lineRule="auto"/>
              <w:ind w:right="60"/>
              <w:jc w:val="both"/>
              <w:rPr>
                <w:rFonts w:ascii="Arial Narrow" w:eastAsia="Calibri" w:hAnsi="Arial Narrow" w:cs="Calibri"/>
                <w:b/>
                <w:bCs/>
                <w:sz w:val="26"/>
                <w:szCs w:val="26"/>
              </w:rPr>
            </w:pPr>
            <w:proofErr w:type="gramStart"/>
            <w:r w:rsidRPr="0040413F">
              <w:rPr>
                <w:rFonts w:ascii="Arial Narrow" w:eastAsia="Calibri" w:hAnsi="Arial Narrow" w:cs="Calibri"/>
                <w:b/>
                <w:bCs/>
                <w:sz w:val="26"/>
                <w:szCs w:val="26"/>
              </w:rPr>
              <w:t>MANAGER</w:t>
            </w:r>
            <w:proofErr w:type="gramEnd"/>
            <w:r w:rsidRPr="0040413F">
              <w:rPr>
                <w:rFonts w:ascii="Arial Narrow" w:eastAsia="Calibri" w:hAnsi="Arial Narrow" w:cs="Calibri"/>
                <w:b/>
                <w:bCs/>
                <w:sz w:val="26"/>
                <w:szCs w:val="26"/>
              </w:rPr>
              <w:t xml:space="preserve"> &amp; COACHES SIGNATURE</w:t>
            </w:r>
          </w:p>
        </w:tc>
      </w:tr>
      <w:tr w:rsidR="0040413F" w:rsidRPr="0040413F" w14:paraId="7E8D1D30" w14:textId="77777777" w:rsidTr="00685C12">
        <w:trPr>
          <w:trHeight w:val="432"/>
        </w:trPr>
        <w:tc>
          <w:tcPr>
            <w:tcW w:w="5035" w:type="dxa"/>
          </w:tcPr>
          <w:p w14:paraId="550E3D26"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5040" w:type="dxa"/>
          </w:tcPr>
          <w:p w14:paraId="1E4CACC7"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60C9D6A9" w14:textId="77777777" w:rsidTr="00685C12">
        <w:trPr>
          <w:trHeight w:val="432"/>
        </w:trPr>
        <w:tc>
          <w:tcPr>
            <w:tcW w:w="5035" w:type="dxa"/>
          </w:tcPr>
          <w:p w14:paraId="06A5C4E9"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5040" w:type="dxa"/>
          </w:tcPr>
          <w:p w14:paraId="207FC589"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r w:rsidR="0040413F" w:rsidRPr="0040413F" w14:paraId="780BFD03" w14:textId="77777777" w:rsidTr="00685C12">
        <w:trPr>
          <w:trHeight w:val="432"/>
        </w:trPr>
        <w:tc>
          <w:tcPr>
            <w:tcW w:w="5035" w:type="dxa"/>
          </w:tcPr>
          <w:p w14:paraId="3A3CEC95"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c>
          <w:tcPr>
            <w:tcW w:w="5040" w:type="dxa"/>
          </w:tcPr>
          <w:p w14:paraId="4E4CEC24" w14:textId="77777777" w:rsidR="0040413F" w:rsidRPr="0040413F" w:rsidRDefault="0040413F" w:rsidP="0040413F">
            <w:pPr>
              <w:spacing w:line="276" w:lineRule="auto"/>
              <w:ind w:right="60"/>
              <w:jc w:val="both"/>
              <w:rPr>
                <w:rFonts w:ascii="Arial Narrow" w:eastAsia="Calibri" w:hAnsi="Arial Narrow" w:cs="Calibri"/>
                <w:b/>
                <w:bCs/>
                <w:sz w:val="26"/>
                <w:szCs w:val="26"/>
              </w:rPr>
            </w:pPr>
          </w:p>
        </w:tc>
      </w:tr>
    </w:tbl>
    <w:p w14:paraId="7EF6576B" w14:textId="77777777" w:rsidR="0040413F" w:rsidRPr="0040413F" w:rsidRDefault="0040413F" w:rsidP="0040413F">
      <w:pPr>
        <w:widowControl w:val="0"/>
        <w:autoSpaceDE w:val="0"/>
        <w:autoSpaceDN w:val="0"/>
        <w:spacing w:after="0" w:line="240" w:lineRule="auto"/>
        <w:ind w:right="60"/>
        <w:jc w:val="both"/>
        <w:rPr>
          <w:rFonts w:ascii="Arial Narrow" w:eastAsia="Calibri" w:hAnsi="Arial Narrow" w:cs="Calibri"/>
          <w:kern w:val="0"/>
          <w:sz w:val="26"/>
          <w:szCs w:val="26"/>
          <w14:ligatures w14:val="none"/>
        </w:rPr>
      </w:pPr>
    </w:p>
    <w:p w14:paraId="3C17B0A2" w14:textId="77777777" w:rsidR="0040413F" w:rsidRDefault="0040413F"/>
    <w:sectPr w:rsidR="0040413F" w:rsidSect="0040413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3F"/>
    <w:rsid w:val="002D18B5"/>
    <w:rsid w:val="0040413F"/>
    <w:rsid w:val="00FD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85BF"/>
  <w15:chartTrackingRefBased/>
  <w15:docId w15:val="{C5F6F849-A4EA-4E1D-988C-5896CF0C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13F"/>
    <w:rPr>
      <w:rFonts w:eastAsiaTheme="majorEastAsia" w:cstheme="majorBidi"/>
      <w:color w:val="272727" w:themeColor="text1" w:themeTint="D8"/>
    </w:rPr>
  </w:style>
  <w:style w:type="paragraph" w:styleId="Title">
    <w:name w:val="Title"/>
    <w:basedOn w:val="Normal"/>
    <w:next w:val="Normal"/>
    <w:link w:val="TitleChar"/>
    <w:uiPriority w:val="10"/>
    <w:qFormat/>
    <w:rsid w:val="00404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13F"/>
    <w:pPr>
      <w:spacing w:before="160"/>
      <w:jc w:val="center"/>
    </w:pPr>
    <w:rPr>
      <w:i/>
      <w:iCs/>
      <w:color w:val="404040" w:themeColor="text1" w:themeTint="BF"/>
    </w:rPr>
  </w:style>
  <w:style w:type="character" w:customStyle="1" w:styleId="QuoteChar">
    <w:name w:val="Quote Char"/>
    <w:basedOn w:val="DefaultParagraphFont"/>
    <w:link w:val="Quote"/>
    <w:uiPriority w:val="29"/>
    <w:rsid w:val="0040413F"/>
    <w:rPr>
      <w:i/>
      <w:iCs/>
      <w:color w:val="404040" w:themeColor="text1" w:themeTint="BF"/>
    </w:rPr>
  </w:style>
  <w:style w:type="paragraph" w:styleId="ListParagraph">
    <w:name w:val="List Paragraph"/>
    <w:basedOn w:val="Normal"/>
    <w:uiPriority w:val="34"/>
    <w:qFormat/>
    <w:rsid w:val="0040413F"/>
    <w:pPr>
      <w:ind w:left="720"/>
      <w:contextualSpacing/>
    </w:pPr>
  </w:style>
  <w:style w:type="character" w:styleId="IntenseEmphasis">
    <w:name w:val="Intense Emphasis"/>
    <w:basedOn w:val="DefaultParagraphFont"/>
    <w:uiPriority w:val="21"/>
    <w:qFormat/>
    <w:rsid w:val="0040413F"/>
    <w:rPr>
      <w:i/>
      <w:iCs/>
      <w:color w:val="0F4761" w:themeColor="accent1" w:themeShade="BF"/>
    </w:rPr>
  </w:style>
  <w:style w:type="paragraph" w:styleId="IntenseQuote">
    <w:name w:val="Intense Quote"/>
    <w:basedOn w:val="Normal"/>
    <w:next w:val="Normal"/>
    <w:link w:val="IntenseQuoteChar"/>
    <w:uiPriority w:val="30"/>
    <w:qFormat/>
    <w:rsid w:val="00404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13F"/>
    <w:rPr>
      <w:i/>
      <w:iCs/>
      <w:color w:val="0F4761" w:themeColor="accent1" w:themeShade="BF"/>
    </w:rPr>
  </w:style>
  <w:style w:type="character" w:styleId="IntenseReference">
    <w:name w:val="Intense Reference"/>
    <w:basedOn w:val="DefaultParagraphFont"/>
    <w:uiPriority w:val="32"/>
    <w:qFormat/>
    <w:rsid w:val="0040413F"/>
    <w:rPr>
      <w:b/>
      <w:bCs/>
      <w:smallCaps/>
      <w:color w:val="0F4761" w:themeColor="accent1" w:themeShade="BF"/>
      <w:spacing w:val="5"/>
    </w:rPr>
  </w:style>
  <w:style w:type="table" w:styleId="TableGrid">
    <w:name w:val="Table Grid"/>
    <w:basedOn w:val="TableNormal"/>
    <w:uiPriority w:val="39"/>
    <w:rsid w:val="0040413F"/>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Hisatake</dc:creator>
  <cp:keywords/>
  <dc:description/>
  <cp:lastModifiedBy>Elizabeth Hisatake</cp:lastModifiedBy>
  <cp:revision>2</cp:revision>
  <dcterms:created xsi:type="dcterms:W3CDTF">2025-06-25T23:25:00Z</dcterms:created>
  <dcterms:modified xsi:type="dcterms:W3CDTF">2025-06-25T23:25:00Z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aa0ee-54ae-40e5-8679-f9ba768ed7d4_Enabled">
    <vt:lpwstr>true</vt:lpwstr>
  </property>
  <property fmtid="{D5CDD505-2E9C-101B-9397-08002B2CF9AE}" pid="3" name="MSIP_Label_001aa0ee-54ae-40e5-8679-f9ba768ed7d4_SetDate">
    <vt:lpwstr>2025-06-25T22:48:10Z</vt:lpwstr>
  </property>
  <property fmtid="{D5CDD505-2E9C-101B-9397-08002B2CF9AE}" pid="4" name="MSIP_Label_001aa0ee-54ae-40e5-8679-f9ba768ed7d4_Method">
    <vt:lpwstr>Standard</vt:lpwstr>
  </property>
  <property fmtid="{D5CDD505-2E9C-101B-9397-08002B2CF9AE}" pid="5" name="MSIP_Label_001aa0ee-54ae-40e5-8679-f9ba768ed7d4_Name">
    <vt:lpwstr>defa4170-0d19-0005-0004-bc88714345d2</vt:lpwstr>
  </property>
  <property fmtid="{D5CDD505-2E9C-101B-9397-08002B2CF9AE}" pid="6" name="MSIP_Label_001aa0ee-54ae-40e5-8679-f9ba768ed7d4_SiteId">
    <vt:lpwstr>bb6bbe2c-3116-4987-9b44-90431ef6f49e</vt:lpwstr>
  </property>
  <property fmtid="{D5CDD505-2E9C-101B-9397-08002B2CF9AE}" pid="7" name="MSIP_Label_001aa0ee-54ae-40e5-8679-f9ba768ed7d4_ActionId">
    <vt:lpwstr>163269d0-8f8e-4dd7-9889-5cc962247a58</vt:lpwstr>
  </property>
  <property fmtid="{D5CDD505-2E9C-101B-9397-08002B2CF9AE}" pid="8" name="MSIP_Label_001aa0ee-54ae-40e5-8679-f9ba768ed7d4_ContentBits">
    <vt:lpwstr>0</vt:lpwstr>
  </property>
  <property fmtid="{D5CDD505-2E9C-101B-9397-08002B2CF9AE}" pid="9" name="MSIP_Label_001aa0ee-54ae-40e5-8679-f9ba768ed7d4_Tag">
    <vt:lpwstr>10, 3, 0, 1</vt:lpwstr>
  </property>
</Properties>
</file>